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04"/>
        <w:gridCol w:w="160"/>
        <w:gridCol w:w="1006"/>
        <w:gridCol w:w="764"/>
        <w:gridCol w:w="160"/>
        <w:gridCol w:w="1793"/>
        <w:gridCol w:w="366"/>
        <w:gridCol w:w="1177"/>
        <w:gridCol w:w="195"/>
        <w:gridCol w:w="752"/>
        <w:gridCol w:w="1323"/>
        <w:gridCol w:w="701"/>
        <w:gridCol w:w="980"/>
        <w:gridCol w:w="991"/>
      </w:tblGrid>
      <w:tr w:rsidR="00291B8D" w14:paraId="47682C1E" w14:textId="77777777" w:rsidTr="00CD7CA6">
        <w:trPr>
          <w:trHeight w:val="22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9BC2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36AB" w14:textId="77777777" w:rsidR="00291B8D" w:rsidRDefault="00291B8D" w:rsidP="00CD7CA6">
            <w:pPr>
              <w:pStyle w:val="BodyText"/>
              <w:spacing w:after="0"/>
              <w:jc w:val="left"/>
            </w:pPr>
            <w:r>
              <w:t>Марко M. Беко</w:t>
            </w:r>
          </w:p>
        </w:tc>
      </w:tr>
      <w:tr w:rsidR="00291B8D" w14:paraId="4CE029F3" w14:textId="77777777" w:rsidTr="00CD7CA6">
        <w:trPr>
          <w:trHeight w:val="22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14741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Звање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3F9C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</w:tr>
      <w:tr w:rsidR="00291B8D" w14:paraId="46822540" w14:textId="77777777" w:rsidTr="00CD7CA6">
        <w:trPr>
          <w:trHeight w:val="88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63DCC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91E0" w14:textId="77777777" w:rsidR="00291B8D" w:rsidRDefault="00291B8D" w:rsidP="00CD7CA6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Факултет за информационе технонологије и инжењерство, Универзитета „Унион – Никола Тесла“ у Београду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 xml:space="preserve">, 2019.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</w:tr>
      <w:tr w:rsidR="00291B8D" w14:paraId="20D62FF5" w14:textId="77777777" w:rsidTr="00CD7CA6">
        <w:trPr>
          <w:trHeight w:val="222"/>
        </w:trPr>
        <w:tc>
          <w:tcPr>
            <w:tcW w:w="4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BF127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6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F2408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Информациони системи и технологије</w:t>
            </w:r>
          </w:p>
        </w:tc>
      </w:tr>
      <w:tr w:rsidR="00291B8D" w14:paraId="4F783DA5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A96CE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Академска каријера</w:t>
            </w:r>
          </w:p>
        </w:tc>
      </w:tr>
      <w:tr w:rsidR="00291B8D" w14:paraId="1567BD82" w14:textId="77777777" w:rsidTr="00CD7CA6">
        <w:trPr>
          <w:trHeight w:val="44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1B07E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Избор у звање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AB8A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D97D6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6CA41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Научна област 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9ED77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Ужа научна област</w:t>
            </w:r>
          </w:p>
        </w:tc>
      </w:tr>
      <w:tr w:rsidR="00291B8D" w14:paraId="14705C4E" w14:textId="77777777" w:rsidTr="00CD7CA6">
        <w:trPr>
          <w:trHeight w:val="66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DE72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B9A6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2019.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075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Факултет за информационе технонологије и инжењерство, Универзитета „Унион – Никола Тесла“ у Београду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7445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Рачунарске науке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68BD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Информациони системи и технологије</w:t>
            </w:r>
          </w:p>
        </w:tc>
      </w:tr>
      <w:tr w:rsidR="00291B8D" w14:paraId="5033F313" w14:textId="77777777" w:rsidTr="00CD7CA6">
        <w:trPr>
          <w:trHeight w:val="88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1C699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Докторат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CA024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2008.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866A3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Universidade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cnica de Lisboa, u Lisabonu, Portugal, Нострификација дипломе Универзитет Нови Сад, одлука бр. 04-15/2, од 2009.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641B9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Електротехничко и рачунарско имжењерство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42D20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Електротехника  и рачунарство</w:t>
            </w:r>
          </w:p>
        </w:tc>
      </w:tr>
      <w:tr w:rsidR="00291B8D" w14:paraId="3674CA98" w14:textId="77777777" w:rsidTr="00CD7CA6">
        <w:trPr>
          <w:trHeight w:val="662"/>
        </w:trPr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1008F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Диплома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F53E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2001.</w:t>
            </w:r>
          </w:p>
        </w:tc>
        <w:tc>
          <w:tcPr>
            <w:tcW w:w="4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38D2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Електротехнички факултет у Београду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BEEA2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Електротехничко и рачунарско имжењерство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E9D48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Телекомуникације</w:t>
            </w:r>
          </w:p>
        </w:tc>
      </w:tr>
      <w:tr w:rsidR="00291B8D" w14:paraId="6F0F06E6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CF13A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291B8D" w14:paraId="1F45C419" w14:textId="77777777" w:rsidTr="00CD7CA6">
        <w:trPr>
          <w:trHeight w:val="66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894AD" w14:textId="77777777" w:rsidR="00291B8D" w:rsidRDefault="00291B8D" w:rsidP="00CD7CA6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Р.Б.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C72B6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97CFF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D040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13026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Назив студ.програма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12DC5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Врста студија </w:t>
            </w:r>
          </w:p>
        </w:tc>
      </w:tr>
      <w:tr w:rsidR="00291B8D" w14:paraId="081DC5F2" w14:textId="77777777" w:rsidTr="00CD7CA6">
        <w:trPr>
          <w:trHeight w:val="44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0AB47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A57A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>2.10.39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3F543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Електронско пословање</w:t>
            </w: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4F12B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Предавања и вежбе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4D2B0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ПЕ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3A280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ОАС</w:t>
            </w:r>
          </w:p>
        </w:tc>
      </w:tr>
      <w:tr w:rsidR="00291B8D" w14:paraId="44C9446D" w14:textId="77777777" w:rsidTr="00CD7CA6">
        <w:trPr>
          <w:trHeight w:val="66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F864A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FB9A0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>2.10.39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0E29B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-управа</w:t>
            </w: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1FF9F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Предавање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829C9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Менаџмент, Менаџмент ДЛС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F89B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91B8D" w14:paraId="1CDB2928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2D5A6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10)</w:t>
            </w:r>
          </w:p>
        </w:tc>
      </w:tr>
      <w:tr w:rsidR="00291B8D" w14:paraId="74741505" w14:textId="77777777" w:rsidTr="00CD7CA6">
        <w:trPr>
          <w:trHeight w:val="40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6B415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74738" w14:textId="77777777" w:rsidR="00291B8D" w:rsidRDefault="00291B8D" w:rsidP="00CD7CA6">
            <w:pPr>
              <w:pStyle w:val="Default"/>
            </w:pP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Basnayake, V., Mabed, H., Jayakody, D. N. K., Canalda, P., &amp; </w:t>
            </w:r>
            <w:r>
              <w:rPr>
                <w:rFonts w:ascii="Times New Roman" w:hAnsi="Times New Roman"/>
                <w:b/>
                <w:bCs/>
                <w:color w:val="222222"/>
                <w:sz w:val="18"/>
                <w:szCs w:val="18"/>
                <w:shd w:val="clear" w:color="auto" w:fill="FFFFFF"/>
              </w:rPr>
              <w:t>Beko, M.</w:t>
            </w: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(2022). Adaptive emergency call service for disaster management. </w:t>
            </w:r>
            <w:r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Journal of sensor and actuator networks</w:t>
            </w: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11</w:t>
            </w:r>
            <w:r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(4), 83. </w:t>
            </w:r>
            <w:hyperlink r:id="rId4" w:history="1">
              <w:r>
                <w:rPr>
                  <w:rStyle w:val="Hyperlink0"/>
                  <w:sz w:val="18"/>
                  <w:szCs w:val="18"/>
                  <w:shd w:val="clear" w:color="auto" w:fill="FFFFFF"/>
                </w:rPr>
                <w:t>https://doi.org/10.3390/jsan11040083</w:t>
              </w:r>
            </w:hyperlink>
          </w:p>
        </w:tc>
      </w:tr>
      <w:tr w:rsidR="00291B8D" w14:paraId="1274A18F" w14:textId="77777777" w:rsidTr="00CD7CA6">
        <w:trPr>
          <w:trHeight w:val="60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74D51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DD080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C. M. W. Basnayaka, D. N. K. Jayakody, T. D. P. Perera and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M. Beko,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"DataAge: Age of Information in SWIPT-Driven Short Packet IoT Wireless Communications,"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IEEE Internet of Things Journal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vol. 11, no. 16, pp. 26984-26999, 15 Aug.15, 2024,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doi: 10.1109/JIOT.2024.3397032.</w:t>
            </w:r>
          </w:p>
        </w:tc>
      </w:tr>
      <w:tr w:rsidR="00291B8D" w14:paraId="02D7B63E" w14:textId="77777777" w:rsidTr="00CD7CA6">
        <w:trPr>
          <w:trHeight w:val="60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6A35F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644BC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M. S. Stanković,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M. Beko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and S. S. Stanković, "Distributed Consensus-Based Multi-Agent Off-Policy Temporal-Difference Learning,"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2021 60th IEEE Conference on Decision and Control (CDC)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Austin, TX, USA, 2021, pp. 5976-5981, doi: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lang w:val="pt-PT"/>
              </w:rPr>
              <w:t>10.1109/CDC45484.2021.9683607.</w:t>
            </w:r>
          </w:p>
        </w:tc>
      </w:tr>
      <w:tr w:rsidR="00291B8D" w14:paraId="512802BE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7291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1070A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S. Tomic,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R. Dinis, “3-D Target Localization in Wireless Sensor Networks using RSS and AoA Measurements’’, IEEE Transactions on Vehicular Technology, vol. 66, no. 4, pp. 3197-3210, April 2017 </w:t>
            </w:r>
            <w:hyperlink r:id="rId5" w:history="1">
              <w:r>
                <w:rPr>
                  <w:rStyle w:val="Hyperlink1"/>
                  <w:rFonts w:eastAsia="Calibri"/>
                  <w:sz w:val="20"/>
                  <w:szCs w:val="20"/>
                </w:rPr>
                <w:t>https://doi.org/10.1109/TVT.2016.2589923</w:t>
              </w:r>
            </w:hyperlink>
          </w:p>
        </w:tc>
      </w:tr>
      <w:tr w:rsidR="00291B8D" w14:paraId="0B92B5C3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E1376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D4093" w14:textId="77777777" w:rsidR="00291B8D" w:rsidRDefault="00291B8D" w:rsidP="00CD7CA6">
            <w:pPr>
              <w:pStyle w:val="Body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Miloš S. Stanković,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Marko Beko,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Nemanja Ilić, Srdjan S. Stanković, Multi-agent off-policy actor-critic algorithm for distributed multi-task reinforcement learning, European Journal of Control,Volume 74, 2023,</w:t>
            </w:r>
          </w:p>
          <w:p w14:paraId="34E335C6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ISSN 0947-3580, </w:t>
            </w:r>
            <w:hyperlink r:id="rId6" w:history="1">
              <w:r>
                <w:rPr>
                  <w:rStyle w:val="Hyperlink0"/>
                  <w:b/>
                  <w:bCs/>
                  <w:sz w:val="20"/>
                  <w:szCs w:val="20"/>
                </w:rPr>
                <w:t>https://doi.org/10.1016/j.ejcon.2023.100853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91B8D" w14:paraId="5F08E76B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3C299" w14:textId="77777777" w:rsidR="00291B8D" w:rsidRDefault="00291B8D" w:rsidP="00CD7CA6">
            <w:r>
              <w:rPr>
                <w:rFonts w:eastAsia="Calibri" w:cs="Calibri"/>
                <w:color w:val="000000"/>
                <w:sz w:val="20"/>
                <w:szCs w:val="20"/>
                <w:u w:color="000000"/>
              </w:rPr>
              <w:t>6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D295F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>T. Devaja, M. Petkovic, C. Wang, M. Beko and D. Vukobratovic, "On Error Probability Analysis of Short-Packet Communications in Massive Internet of Things," in 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IEEE Access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vol. 12, pp. 67107-67116, 2024, </w:t>
            </w:r>
            <w:r>
              <w:rPr>
                <w:rFonts w:ascii="Times New Roman" w:hAnsi="Times New Roman"/>
                <w:color w:val="0432FF"/>
                <w:sz w:val="20"/>
                <w:szCs w:val="20"/>
                <w:lang w:val="pt-PT"/>
              </w:rPr>
              <w:t>doi: 10.1109/ACCESS.2024.3394542.</w:t>
            </w:r>
          </w:p>
        </w:tc>
      </w:tr>
      <w:tr w:rsidR="00291B8D" w14:paraId="2B9B1E80" w14:textId="77777777" w:rsidTr="00CD7CA6">
        <w:trPr>
          <w:trHeight w:val="44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2DFC4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F519F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K. Turbic,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Fonts w:ascii="Times New Roman" w:hAnsi="Times New Roman"/>
                <w:sz w:val="20"/>
                <w:szCs w:val="20"/>
              </w:rPr>
              <w:t>, L. Correia, “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 Mobility Model for Wearable Antennas on Dynamic Users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’’, IEEE Access, vol. 6, pp.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63635-63648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December 2018. </w:t>
            </w:r>
            <w:hyperlink r:id="rId7" w:history="1">
              <w:r>
                <w:rPr>
                  <w:rStyle w:val="Hyperlink2"/>
                  <w:rFonts w:eastAsia="Calibri"/>
                  <w:sz w:val="20"/>
                  <w:szCs w:val="20"/>
                </w:rPr>
                <w:t>http://dx.doi.org/10.1109/ACCESS.2018.2877500</w:t>
              </w:r>
            </w:hyperlink>
          </w:p>
        </w:tc>
      </w:tr>
      <w:tr w:rsidR="00291B8D" w14:paraId="2D6B5B3A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DD0E4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3A41A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D. Pedro,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S. Tomic, L. Bernardo,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Fonts w:ascii="Times New Roman" w:hAnsi="Times New Roman"/>
                <w:sz w:val="20"/>
                <w:szCs w:val="20"/>
              </w:rPr>
              <w:t>, P. Pinto, “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Algorithms for Estimating the Location of Remote Nodes using Smartphones</w:t>
            </w:r>
            <w:r>
              <w:rPr>
                <w:rFonts w:ascii="Times New Roman" w:hAnsi="Times New Roman"/>
                <w:sz w:val="20"/>
                <w:szCs w:val="20"/>
              </w:rPr>
              <w:t>’’, IEEE Access, vol. 7, pp.</w:t>
            </w:r>
            <w:r>
              <w:rPr>
                <w:rFonts w:ascii="Times New Roman" w:hAnsi="Times New Roman"/>
                <w:color w:val="C00000"/>
                <w:sz w:val="20"/>
                <w:szCs w:val="20"/>
                <w:u w:color="C0000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33713-33727,</w:t>
            </w:r>
            <w:r>
              <w:rPr>
                <w:rFonts w:ascii="Times New Roman" w:hAnsi="Times New Roman"/>
                <w:color w:val="C00000"/>
                <w:sz w:val="20"/>
                <w:szCs w:val="20"/>
                <w:u w:color="C0000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December 2019. </w:t>
            </w:r>
            <w:hyperlink r:id="rId8" w:history="1">
              <w:r>
                <w:rPr>
                  <w:rStyle w:val="Hyperlink1"/>
                  <w:rFonts w:eastAsia="Calibri"/>
                  <w:sz w:val="20"/>
                  <w:szCs w:val="20"/>
                </w:rPr>
                <w:t>https://doi.org/10.1109/ACCESS.2019.2904241</w:t>
              </w:r>
            </w:hyperlink>
            <w:r>
              <w:rPr>
                <w:rFonts w:ascii="Times New Roman" w:hAnsi="Times New Roman"/>
                <w:color w:val="222222"/>
                <w:sz w:val="20"/>
                <w:szCs w:val="20"/>
                <w:u w:color="222222"/>
              </w:rPr>
              <w:t xml:space="preserve"> </w:t>
            </w:r>
          </w:p>
        </w:tc>
      </w:tr>
      <w:tr w:rsidR="00291B8D" w14:paraId="011B1986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79B7D" w14:textId="77777777" w:rsidR="00291B8D" w:rsidRDefault="00291B8D" w:rsidP="00CD7CA6">
            <w:pPr>
              <w:pStyle w:val="NoSpacing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4AE99" w14:textId="77777777" w:rsidR="00291B8D" w:rsidRDefault="00291B8D" w:rsidP="00CD7CA6">
            <w:pPr>
              <w:pStyle w:val="Body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Dašić, D., Vučetić, M., Ilić, N., Stanković, M., &amp;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Beko, M.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(2021). Application of deep learning algorithms and architectures in the new generation of mobile networks. 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SJEE</w:t>
            </w:r>
            <w:r>
              <w:rPr>
                <w:rFonts w:ascii="Times New Roman" w:hAnsi="Times New Roman"/>
                <w:sz w:val="20"/>
                <w:szCs w:val="20"/>
              </w:rPr>
              <w:t>, 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(3), 397-426..</w:t>
            </w:r>
            <w:r>
              <w:rPr>
                <w:rFonts w:ascii="Times New Roman" w:hAnsi="Times New Roman"/>
                <w:b/>
                <w:bCs/>
                <w:color w:val="777777"/>
                <w:sz w:val="20"/>
                <w:szCs w:val="20"/>
                <w:shd w:val="clear" w:color="auto" w:fill="FFFFFF"/>
                <w:lang w:val="fr-FR"/>
              </w:rPr>
              <w:t>DOI:</w:t>
            </w:r>
            <w:r>
              <w:rPr>
                <w:rFonts w:ascii="Times New Roman" w:hAnsi="Times New Roman"/>
                <w:color w:val="777777"/>
                <w:sz w:val="20"/>
                <w:szCs w:val="20"/>
                <w:shd w:val="clear" w:color="auto" w:fill="FFFFFF"/>
              </w:rPr>
              <w:t> </w:t>
            </w:r>
            <w:hyperlink r:id="rId9" w:history="1">
              <w:r>
                <w:rPr>
                  <w:rStyle w:val="Hyperlink3"/>
                  <w:rFonts w:ascii="Times New Roman" w:hAnsi="Times New Roman"/>
                  <w:sz w:val="20"/>
                  <w:szCs w:val="20"/>
                </w:rPr>
                <w:t>https://doi.org/10.2298/SJEE2103397D</w:t>
              </w:r>
            </w:hyperlink>
          </w:p>
        </w:tc>
      </w:tr>
      <w:tr w:rsidR="00291B8D" w14:paraId="130AEA08" w14:textId="77777777" w:rsidTr="00CD7CA6">
        <w:trPr>
          <w:trHeight w:val="662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ED990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D1F69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 xml:space="preserve">S. Tomic, </w:t>
            </w: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M. Beko</w:t>
            </w:r>
            <w:r>
              <w:rPr>
                <w:rStyle w:val="None"/>
                <w:rFonts w:ascii="Times New Roman" w:hAnsi="Times New Roman"/>
                <w:sz w:val="20"/>
                <w:szCs w:val="20"/>
              </w:rPr>
              <w:t xml:space="preserve">, M. Tuba, “A Linear Estimator for Network Localization Using Distance and Directional Data’’, IEEE Signal Processing Letters, vol. 26, no. 3, pp. 405-409, March 2019. </w:t>
            </w:r>
            <w:hyperlink r:id="rId10" w:history="1">
              <w:r>
                <w:rPr>
                  <w:rStyle w:val="Hyperlink4"/>
                  <w:rFonts w:ascii="Times New Roman" w:hAnsi="Times New Roman"/>
                  <w:sz w:val="20"/>
                  <w:szCs w:val="20"/>
                </w:rPr>
                <w:t>https://doi.org/10.1109/LSP.2019.2892225</w:t>
              </w:r>
            </w:hyperlink>
          </w:p>
        </w:tc>
      </w:tr>
      <w:tr w:rsidR="00291B8D" w14:paraId="1B2380CC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0FFD6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91B8D" w14:paraId="4738C733" w14:textId="77777777" w:rsidTr="00CD7CA6">
        <w:trPr>
          <w:trHeight w:val="222"/>
        </w:trPr>
        <w:tc>
          <w:tcPr>
            <w:tcW w:w="4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0D399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Укупан број цитата</w:t>
            </w:r>
          </w:p>
        </w:tc>
        <w:tc>
          <w:tcPr>
            <w:tcW w:w="6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264FA" w14:textId="77777777" w:rsidR="00291B8D" w:rsidRDefault="00291B8D" w:rsidP="00CD7CA6">
            <w:pPr>
              <w:pStyle w:val="Default"/>
              <w:spacing w:line="320" w:lineRule="atLeast"/>
            </w:pPr>
            <w:r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Google scholar 3646 h-index 30 i10-index 79 </w:t>
            </w:r>
          </w:p>
        </w:tc>
      </w:tr>
      <w:tr w:rsidR="00291B8D" w14:paraId="0EA3E861" w14:textId="77777777" w:rsidTr="00CD7CA6">
        <w:trPr>
          <w:trHeight w:val="222"/>
        </w:trPr>
        <w:tc>
          <w:tcPr>
            <w:tcW w:w="4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EDD72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6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24A29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291B8D" w14:paraId="3D203BD2" w14:textId="77777777" w:rsidTr="00CD7CA6">
        <w:trPr>
          <w:trHeight w:val="222"/>
        </w:trPr>
        <w:tc>
          <w:tcPr>
            <w:tcW w:w="4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690C7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CFD55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Домаћи</w:t>
            </w:r>
          </w:p>
        </w:tc>
        <w:tc>
          <w:tcPr>
            <w:tcW w:w="4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F73F5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Међународни 2</w:t>
            </w:r>
          </w:p>
        </w:tc>
      </w:tr>
      <w:tr w:rsidR="00291B8D" w14:paraId="056CFF49" w14:textId="77777777" w:rsidTr="00CD7CA6">
        <w:trPr>
          <w:trHeight w:val="222"/>
        </w:trPr>
        <w:tc>
          <w:tcPr>
            <w:tcW w:w="2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3BB83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8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D615C" w14:textId="77777777" w:rsidR="00291B8D" w:rsidRDefault="00291B8D" w:rsidP="00CD7CA6"/>
        </w:tc>
      </w:tr>
      <w:tr w:rsidR="00291B8D" w14:paraId="70BE5736" w14:textId="77777777" w:rsidTr="00CD7CA6">
        <w:trPr>
          <w:trHeight w:val="363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A4679" w14:textId="77777777" w:rsidR="00291B8D" w:rsidRDefault="00291B8D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6"/>
                <w:szCs w:val="16"/>
              </w:rPr>
              <w:t>dobitnik је nagrade za najboljeg naučnika u Portugalu u 2008. godini u oblasti elektrotehnike i računarstva pod pokroviteljstvom Ministarstva za Nauku i Tehnologiju države Portugal a čiji je sponzor IBM Portugal</w:t>
            </w:r>
          </w:p>
        </w:tc>
      </w:tr>
    </w:tbl>
    <w:p w14:paraId="56F7CB48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A7"/>
    <w:rsid w:val="000D1F81"/>
    <w:rsid w:val="000D3D1E"/>
    <w:rsid w:val="00291B8D"/>
    <w:rsid w:val="003D25A7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E197C-A0BE-4175-8CE2-8DA43E8B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B8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291B8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14:ligatures w14:val="none"/>
    </w:rPr>
  </w:style>
  <w:style w:type="paragraph" w:styleId="NoSpacing">
    <w:name w:val="No Spacing"/>
    <w:rsid w:val="00291B8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14:ligatures w14:val="none"/>
    </w:rPr>
  </w:style>
  <w:style w:type="paragraph" w:styleId="BodyText">
    <w:name w:val="Body Text"/>
    <w:link w:val="BodyTextChar"/>
    <w:rsid w:val="00291B8D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0"/>
      <w:jc w:val="both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BodyTextChar">
    <w:name w:val="Body Text Char"/>
    <w:basedOn w:val="DefaultParagraphFont"/>
    <w:link w:val="BodyText"/>
    <w:rsid w:val="00291B8D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Default">
    <w:name w:val="Default"/>
    <w:rsid w:val="00291B8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14:ligatures w14:val="none"/>
    </w:rPr>
  </w:style>
  <w:style w:type="character" w:customStyle="1" w:styleId="Hyperlink0">
    <w:name w:val="Hyperlink.0"/>
    <w:basedOn w:val="Hyperlink"/>
    <w:rsid w:val="00291B8D"/>
    <w:rPr>
      <w:color w:val="0066CC"/>
      <w:u w:val="single" w:color="0066CC"/>
    </w:rPr>
  </w:style>
  <w:style w:type="character" w:customStyle="1" w:styleId="Hyperlink1">
    <w:name w:val="Hyperlink.1"/>
    <w:basedOn w:val="Hyperlink0"/>
    <w:rsid w:val="00291B8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66CC"/>
      <w:spacing w:val="0"/>
      <w:kern w:val="0"/>
      <w:position w:val="0"/>
      <w:u w:val="single" w:color="0066CC"/>
      <w:vertAlign w:val="baseline"/>
      <w:lang w:val="en-US"/>
    </w:rPr>
  </w:style>
  <w:style w:type="character" w:customStyle="1" w:styleId="Hyperlink2">
    <w:name w:val="Hyperlink.2"/>
    <w:basedOn w:val="Hyperlink0"/>
    <w:rsid w:val="00291B8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66CC"/>
      <w:spacing w:val="0"/>
      <w:kern w:val="0"/>
      <w:position w:val="0"/>
      <w:u w:val="single" w:color="0066CC"/>
      <w:shd w:val="clear" w:color="auto" w:fill="FFFFFF"/>
      <w:vertAlign w:val="baseline"/>
      <w:lang w:val="en-US"/>
    </w:rPr>
  </w:style>
  <w:style w:type="character" w:customStyle="1" w:styleId="None">
    <w:name w:val="None"/>
    <w:rsid w:val="00291B8D"/>
  </w:style>
  <w:style w:type="character" w:customStyle="1" w:styleId="Hyperlink3">
    <w:name w:val="Hyperlink.3"/>
    <w:basedOn w:val="None"/>
    <w:rsid w:val="00291B8D"/>
    <w:rPr>
      <w:shd w:val="clear" w:color="auto" w:fill="FFFFFF"/>
    </w:rPr>
  </w:style>
  <w:style w:type="character" w:customStyle="1" w:styleId="Hyperlink4">
    <w:name w:val="Hyperlink.4"/>
    <w:basedOn w:val="Hyperlink0"/>
    <w:rsid w:val="00291B8D"/>
    <w:rPr>
      <w:b w:val="0"/>
      <w:bCs w:val="0"/>
      <w:i w:val="0"/>
      <w:iCs w:val="0"/>
      <w:caps w:val="0"/>
      <w:smallCaps w:val="0"/>
      <w:strike w:val="0"/>
      <w:dstrike w:val="0"/>
      <w:outline w:val="0"/>
      <w:color w:val="0066CC"/>
      <w:spacing w:val="0"/>
      <w:kern w:val="0"/>
      <w:position w:val="0"/>
      <w:u w:val="single" w:color="0066CC"/>
      <w:vertAlign w:val="baseline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291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09/ACCESS.2019.29042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x.doi.org/10.1109/ACCESS.2018.28775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16/j.ejcon.2023.10085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1109/TVT.2016.2589923" TargetMode="External"/><Relationship Id="rId10" Type="http://schemas.openxmlformats.org/officeDocument/2006/relationships/hyperlink" Target="https://doi.org/10.1109/LSP.2019.2892225" TargetMode="External"/><Relationship Id="rId4" Type="http://schemas.openxmlformats.org/officeDocument/2006/relationships/hyperlink" Target="https://doi.org/10.3390/jsan11040083" TargetMode="External"/><Relationship Id="rId9" Type="http://schemas.openxmlformats.org/officeDocument/2006/relationships/hyperlink" Target="https://doi.org/10.2298/SJEE210339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2024-10-25T18:16:00Z</dcterms:created>
  <dcterms:modified xsi:type="dcterms:W3CDTF">2024-10-25T18:16:00Z</dcterms:modified>
</cp:coreProperties>
</file>